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77" w:rsidRDefault="00505C77" w:rsidP="00505C77">
      <w:pPr>
        <w:jc w:val="center"/>
        <w:rPr>
          <w:rFonts w:ascii="Times New Roman" w:hAnsi="Times New Roman" w:cs="Times New Roman"/>
          <w:sz w:val="24"/>
          <w:szCs w:val="24"/>
        </w:rPr>
      </w:pPr>
      <w:r>
        <w:rPr>
          <w:rFonts w:ascii="Times New Roman" w:hAnsi="Times New Roman" w:cs="Times New Roman"/>
          <w:sz w:val="24"/>
          <w:szCs w:val="24"/>
        </w:rPr>
        <w:t xml:space="preserve">ОТВЕТЫ НА </w:t>
      </w:r>
      <w:r w:rsidRPr="007D3D55">
        <w:rPr>
          <w:rFonts w:ascii="Times New Roman" w:hAnsi="Times New Roman" w:cs="Times New Roman"/>
          <w:sz w:val="24"/>
          <w:szCs w:val="24"/>
        </w:rPr>
        <w:t>ВОПРОСЫ</w:t>
      </w:r>
      <w:r>
        <w:rPr>
          <w:rFonts w:ascii="Times New Roman" w:hAnsi="Times New Roman" w:cs="Times New Roman"/>
          <w:sz w:val="24"/>
          <w:szCs w:val="24"/>
        </w:rPr>
        <w:t>,</w:t>
      </w:r>
      <w:r w:rsidRPr="007D3D55">
        <w:rPr>
          <w:rFonts w:ascii="Times New Roman" w:hAnsi="Times New Roman" w:cs="Times New Roman"/>
          <w:sz w:val="24"/>
          <w:szCs w:val="24"/>
        </w:rPr>
        <w:t xml:space="preserve"> </w:t>
      </w:r>
      <w:r w:rsidR="00824DF1">
        <w:rPr>
          <w:rFonts w:ascii="Times New Roman" w:hAnsi="Times New Roman" w:cs="Times New Roman"/>
          <w:sz w:val="24"/>
          <w:szCs w:val="24"/>
        </w:rPr>
        <w:t>ПОСТУПИВШИЕ</w:t>
      </w:r>
      <w:r w:rsidRPr="007D3D55">
        <w:rPr>
          <w:rFonts w:ascii="Times New Roman" w:hAnsi="Times New Roman" w:cs="Times New Roman"/>
          <w:sz w:val="24"/>
          <w:szCs w:val="24"/>
        </w:rPr>
        <w:t xml:space="preserve"> ИЗ АНКЕТ</w:t>
      </w:r>
    </w:p>
    <w:p w:rsidR="00BC405A" w:rsidRPr="00505C77" w:rsidRDefault="00BC405A"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Каким образом УФАС по НСО начинает работу в определении наличия картельного сговора?</w:t>
      </w:r>
    </w:p>
    <w:p w:rsidR="00BC405A" w:rsidRDefault="00BC405A" w:rsidP="00505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выявлению картельных сговоров, как правило, начинается с проверки сведений, указывающих на признаки заключения  антиконкурентного соглашения, содержащихся в поступивших в антимонопольный орган обращениях и материалах, путем направления запросов на электронные торговые площадки, налоговые и иные органы, банковские организации и т.д, а также путем проведения внеплановых выездных проверок.</w:t>
      </w:r>
    </w:p>
    <w:p w:rsidR="00505C77" w:rsidRPr="004D30D8" w:rsidRDefault="00505C77" w:rsidP="00505C77">
      <w:pPr>
        <w:spacing w:after="0" w:line="240" w:lineRule="auto"/>
        <w:ind w:firstLine="709"/>
        <w:jc w:val="both"/>
        <w:rPr>
          <w:rFonts w:ascii="Times New Roman" w:hAnsi="Times New Roman" w:cs="Times New Roman"/>
          <w:sz w:val="24"/>
          <w:szCs w:val="24"/>
        </w:rPr>
      </w:pPr>
    </w:p>
    <w:p w:rsidR="00BC405A" w:rsidRPr="00505C77" w:rsidRDefault="00BC405A"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Будет ли продолжение контрольных мер в отношении заказчиков, подобных, проведенным в клиники Мешалкина?</w:t>
      </w:r>
    </w:p>
    <w:p w:rsidR="00BC405A" w:rsidRPr="002112D5" w:rsidRDefault="00BC405A" w:rsidP="00505C77">
      <w:pPr>
        <w:spacing w:after="0" w:line="240" w:lineRule="auto"/>
        <w:ind w:firstLine="709"/>
        <w:jc w:val="both"/>
        <w:rPr>
          <w:rFonts w:ascii="Times New Roman" w:hAnsi="Times New Roman" w:cs="Times New Roman"/>
          <w:sz w:val="24"/>
          <w:szCs w:val="24"/>
        </w:rPr>
      </w:pPr>
      <w:r w:rsidRPr="002112D5">
        <w:rPr>
          <w:rFonts w:ascii="Times New Roman" w:hAnsi="Times New Roman" w:cs="Times New Roman"/>
          <w:sz w:val="24"/>
          <w:szCs w:val="24"/>
        </w:rPr>
        <w:t>Согласно ст. 25.1 Федерального закона от 26.07.2006 N 135-ФЗ (ред. от 23.04.2018) "О защите конкуренции" основаниями для проведения внеплановой проверки являются материалы, поступившие из правоохранительных органов, других государственных органов, от общественных объединений, указывающие на признаки нарушения антимонопольного законодательства;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поручения Президента Российской Федерации и Правительства Российской Федерации; обнаружение антимонопольным органом признаков нарушения антимонопольного законодательства.</w:t>
      </w:r>
    </w:p>
    <w:p w:rsidR="00BC405A" w:rsidRPr="002112D5" w:rsidRDefault="00BC405A" w:rsidP="00505C77">
      <w:pPr>
        <w:spacing w:after="0" w:line="240" w:lineRule="auto"/>
        <w:ind w:firstLine="709"/>
        <w:rPr>
          <w:rFonts w:ascii="Times New Roman" w:hAnsi="Times New Roman" w:cs="Times New Roman"/>
          <w:sz w:val="24"/>
          <w:szCs w:val="24"/>
        </w:rPr>
      </w:pPr>
      <w:r w:rsidRPr="002112D5">
        <w:rPr>
          <w:rFonts w:ascii="Times New Roman" w:hAnsi="Times New Roman" w:cs="Times New Roman"/>
          <w:sz w:val="24"/>
          <w:szCs w:val="24"/>
        </w:rPr>
        <w:t xml:space="preserve"> Таким образом, при возникновении вышеуказанных оснований антимонопольным органом будут проводиться соответствующие контрольные мероприятия.</w:t>
      </w:r>
      <w:r w:rsidRPr="002112D5">
        <w:rPr>
          <w:rFonts w:ascii="Times New Roman" w:hAnsi="Times New Roman" w:cs="Times New Roman"/>
          <w:sz w:val="24"/>
          <w:szCs w:val="24"/>
        </w:rPr>
        <w:br/>
      </w: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Возможность заказчика по поверке оборудования, используемого при осуществлении контрольной деятельности  (весы, курвиметры, газоанализаторы). Сложность определения НЦМК и стоимости единицы услуг при ТО автомобилей, очень большой перечень запчастей, потенциально поставщики отказываются представлять КП.</w:t>
      </w:r>
    </w:p>
    <w:p w:rsidR="00505C77" w:rsidRDefault="00505C77" w:rsidP="00505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Услуги поверки оборудования закупаются на общих основаниях, за исключением отдельных сфер – например, для обороны страны и безопасности государства – только у уполномоченных центров метрологии и сертификации. По НМЦК – в УФК.</w:t>
      </w:r>
    </w:p>
    <w:p w:rsidR="00505C77" w:rsidRPr="007D3D55" w:rsidRDefault="00505C77" w:rsidP="00505C77">
      <w:pPr>
        <w:spacing w:after="0" w:line="240" w:lineRule="auto"/>
        <w:ind w:firstLine="709"/>
        <w:jc w:val="both"/>
        <w:rPr>
          <w:rFonts w:ascii="Times New Roman" w:hAnsi="Times New Roman" w:cs="Times New Roman"/>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 xml:space="preserve">Каким образом закрепить административную ответственность за лицами, отвечающими за приемку товаров и предоставление документов на оплату в бухгалтерию? Оплату и ведение реестра государственных  контрактов ведет бухгалтерия, а возникают ситуации несвоевременной оплаты из-за несвоевременного предоставления документов. </w:t>
      </w:r>
    </w:p>
    <w:p w:rsidR="00505C77" w:rsidRDefault="00505C77" w:rsidP="00505C7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Административная ответственность за такие действия не предусмотрена КоАП РФ, но возможно установить дисциплинарную ответственность этих лиц в должностных регламентах (инструкциях).</w:t>
      </w:r>
    </w:p>
    <w:p w:rsidR="00505C77" w:rsidRPr="00505C77" w:rsidRDefault="00505C77" w:rsidP="00505C77">
      <w:pPr>
        <w:spacing w:after="0" w:line="240" w:lineRule="auto"/>
        <w:ind w:firstLine="709"/>
        <w:jc w:val="both"/>
        <w:rPr>
          <w:rFonts w:ascii="Times New Roman" w:hAnsi="Times New Roman" w:cs="Times New Roman"/>
          <w:i/>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Какова динамика рассмотренных дел в плане соотношения жалоб, признанных обоснованными и общего количества жалоб?</w:t>
      </w:r>
    </w:p>
    <w:p w:rsidR="00505C77" w:rsidRDefault="00505C77" w:rsidP="00505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Примерно 50/50, постоянно на протяжении ряда лет.</w:t>
      </w:r>
    </w:p>
    <w:p w:rsidR="00505C77" w:rsidRPr="009767DD" w:rsidRDefault="00505C77" w:rsidP="00505C77">
      <w:pPr>
        <w:spacing w:after="0" w:line="240" w:lineRule="auto"/>
        <w:ind w:firstLine="709"/>
        <w:jc w:val="both"/>
        <w:rPr>
          <w:rFonts w:ascii="Times New Roman" w:hAnsi="Times New Roman" w:cs="Times New Roman"/>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Часть 5 статьи 51 44-ФЗ является ли императивной нормой? То есть, если в составе конкурсной заявки нет платежного поручения (копии ПП), либо БТ, подлежит ли заявка отклонению, учитывая, что деньги на расчетный счет от данной организации поступили? (а документа нет)? Также касается декларации СМП: участник является субъектом СМП (микропредприятием), но не декларировал.</w:t>
      </w:r>
    </w:p>
    <w:p w:rsidR="00505C77" w:rsidRDefault="00505C77" w:rsidP="00505C7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Документы должны быть представлены обязательно и по вопросу обеспечения заявки и в подтверждение статуса СМП.</w:t>
      </w:r>
    </w:p>
    <w:p w:rsidR="00505C77" w:rsidRDefault="00505C77" w:rsidP="00505C77">
      <w:pPr>
        <w:pStyle w:val="a3"/>
        <w:spacing w:after="0" w:line="240" w:lineRule="auto"/>
        <w:ind w:left="0" w:firstLine="709"/>
        <w:jc w:val="both"/>
        <w:rPr>
          <w:rFonts w:ascii="Times New Roman" w:hAnsi="Times New Roman" w:cs="Times New Roman"/>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Что является основанием (какой документ) для возврата обеспечения заявки на участие в открытом конкурсе?</w:t>
      </w:r>
    </w:p>
    <w:p w:rsidR="00505C77" w:rsidRDefault="00505C77" w:rsidP="00505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Протокол рассмотрения и оценки заявок</w:t>
      </w:r>
    </w:p>
    <w:p w:rsidR="00505C77" w:rsidRPr="009767DD" w:rsidRDefault="00505C77" w:rsidP="00505C77">
      <w:pPr>
        <w:spacing w:after="0" w:line="240" w:lineRule="auto"/>
        <w:ind w:firstLine="709"/>
        <w:jc w:val="both"/>
        <w:rPr>
          <w:rFonts w:ascii="Times New Roman" w:hAnsi="Times New Roman" w:cs="Times New Roman"/>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Установлены ли критерии заинтересованности подателя жалобы физического лица при несоблюдении, которого, жалоба не будет рассматриваться</w:t>
      </w:r>
    </w:p>
    <w:p w:rsidR="00505C77" w:rsidRDefault="00505C77" w:rsidP="00505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Критериев заинтересованности не установлено</w:t>
      </w:r>
    </w:p>
    <w:p w:rsidR="00505C77" w:rsidRPr="009767DD" w:rsidRDefault="00505C77" w:rsidP="00505C77">
      <w:pPr>
        <w:pStyle w:val="a3"/>
        <w:spacing w:after="0" w:line="240" w:lineRule="auto"/>
        <w:ind w:left="0" w:firstLine="709"/>
        <w:jc w:val="both"/>
        <w:rPr>
          <w:rFonts w:ascii="Times New Roman" w:hAnsi="Times New Roman" w:cs="Times New Roman"/>
          <w:color w:val="FF0000"/>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По постановлению Правительства № 968 – в самом постановлении есть ссылка на условия допуска по Приказу №155, в случае, когда заявки не отклоняются по ПП № 968. Однако ряд товаров имеют код ОКП02, которые попадают под перечень ПП № 968 и не подпадают под действие Приказа № 155. Каким образом в этом случае устанавливать требования в документации? И рассматривать заявки?</w:t>
      </w:r>
    </w:p>
    <w:p w:rsidR="00505C77" w:rsidRDefault="00505C77" w:rsidP="00505C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товары не входят в перечень, предусмотренный Приказом № 155, условия этого приказа на них не распространяются, документация таких условий содержать не должна, А/к не должна им руководствоваться.</w:t>
      </w:r>
    </w:p>
    <w:p w:rsidR="00505C77" w:rsidRPr="009767DD" w:rsidRDefault="00505C77" w:rsidP="00505C77">
      <w:pPr>
        <w:spacing w:after="0" w:line="240" w:lineRule="auto"/>
        <w:ind w:firstLine="709"/>
        <w:jc w:val="both"/>
        <w:rPr>
          <w:rFonts w:ascii="Times New Roman" w:hAnsi="Times New Roman" w:cs="Times New Roman"/>
          <w:sz w:val="24"/>
          <w:szCs w:val="24"/>
        </w:rPr>
      </w:pPr>
    </w:p>
    <w:p w:rsidR="00505C77" w:rsidRPr="00505C77" w:rsidRDefault="00505C77" w:rsidP="00505C77">
      <w:pPr>
        <w:pStyle w:val="a3"/>
        <w:numPr>
          <w:ilvl w:val="0"/>
          <w:numId w:val="1"/>
        </w:numPr>
        <w:spacing w:after="0" w:line="240" w:lineRule="auto"/>
        <w:ind w:left="0" w:firstLine="709"/>
        <w:jc w:val="both"/>
        <w:rPr>
          <w:rFonts w:ascii="Times New Roman" w:hAnsi="Times New Roman" w:cs="Times New Roman"/>
          <w:i/>
          <w:sz w:val="24"/>
          <w:szCs w:val="24"/>
        </w:rPr>
      </w:pPr>
      <w:r w:rsidRPr="00505C77">
        <w:rPr>
          <w:rFonts w:ascii="Times New Roman" w:hAnsi="Times New Roman" w:cs="Times New Roman"/>
          <w:i/>
          <w:sz w:val="24"/>
          <w:szCs w:val="24"/>
        </w:rPr>
        <w:t>Что необходимо знать заказчику и какие действия он должен предпринять, чтобы недобросовестный исполнитель по контракту на оказание услуг по уборке помещений и обслуживание зданий был включен в РНП. Достаточно ли только актироваться о ненадлежащем исполнении услуг исполнителем, направлять претензии, выставлять штрафы или есть еще ряд необходимых мероприятий, о которых должен знать заказчик?</w:t>
      </w:r>
    </w:p>
    <w:p w:rsidR="00094E74" w:rsidRPr="00824DF1" w:rsidRDefault="00505C77" w:rsidP="00824DF1">
      <w:pPr>
        <w:spacing w:after="0" w:line="240" w:lineRule="auto"/>
        <w:ind w:firstLine="709"/>
        <w:jc w:val="both"/>
        <w:rPr>
          <w:rFonts w:ascii="Times New Roman" w:hAnsi="Times New Roman" w:cs="Times New Roman"/>
          <w:sz w:val="24"/>
          <w:szCs w:val="24"/>
        </w:rPr>
      </w:pPr>
      <w:r w:rsidRPr="005226E2">
        <w:rPr>
          <w:rFonts w:ascii="Times New Roman" w:hAnsi="Times New Roman" w:cs="Times New Roman"/>
          <w:sz w:val="24"/>
          <w:szCs w:val="24"/>
        </w:rPr>
        <w:t>Помимо указанного, необходимо полностью в соответствии со ст. 95 провести процедуру одностороннего отказа от заключения контракта с соблюдением всех предусмотренных  мероприятий в установленные сроки.</w:t>
      </w:r>
    </w:p>
    <w:p w:rsidR="00BC405A" w:rsidRDefault="00BC405A" w:rsidP="00505C77">
      <w:pPr>
        <w:spacing w:after="0" w:line="240" w:lineRule="auto"/>
        <w:ind w:firstLine="709"/>
      </w:pPr>
    </w:p>
    <w:p w:rsidR="00824DF1" w:rsidRPr="000667F9" w:rsidRDefault="00824DF1" w:rsidP="00824DF1">
      <w:pPr>
        <w:pStyle w:val="a3"/>
        <w:numPr>
          <w:ilvl w:val="0"/>
          <w:numId w:val="1"/>
        </w:numPr>
        <w:spacing w:after="0" w:line="240" w:lineRule="auto"/>
        <w:ind w:left="0" w:firstLine="709"/>
        <w:jc w:val="both"/>
        <w:rPr>
          <w:rFonts w:ascii="Times New Roman" w:hAnsi="Times New Roman" w:cs="Times New Roman"/>
          <w:sz w:val="24"/>
          <w:szCs w:val="24"/>
        </w:rPr>
      </w:pPr>
      <w:r w:rsidRPr="000667F9">
        <w:rPr>
          <w:rFonts w:ascii="Times New Roman" w:hAnsi="Times New Roman" w:cs="Times New Roman"/>
          <w:sz w:val="24"/>
          <w:szCs w:val="24"/>
        </w:rPr>
        <w:t xml:space="preserve">  Насколько применимы положения ст. 76 Налогового Кодекса РФ, предусматривающие отказ банков в открытии счета при наличии решения о приостановлении операции, к положениям закона № 275-ФЗ, на открытия отдельного счета?</w:t>
      </w:r>
    </w:p>
    <w:p w:rsidR="00824DF1" w:rsidRPr="000667F9" w:rsidRDefault="00824DF1" w:rsidP="00824D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667F9">
        <w:rPr>
          <w:rFonts w:ascii="Times New Roman" w:hAnsi="Times New Roman" w:cs="Times New Roman"/>
          <w:sz w:val="24"/>
          <w:szCs w:val="24"/>
        </w:rPr>
        <w:t>Положениями ФЗ № 275-ФЗ установлена необходимость использования для расчетов по контрактам (договорам) только отдельных счетов. Ст.76 НК РФ регламентирует порядок п</w:t>
      </w:r>
      <w:r w:rsidRPr="000667F9">
        <w:rPr>
          <w:rFonts w:ascii="Times New Roman" w:hAnsi="Times New Roman" w:cs="Times New Roman"/>
          <w:bCs/>
          <w:sz w:val="24"/>
          <w:szCs w:val="24"/>
        </w:rPr>
        <w:t>риостановления операций по счетам в банках, а также переводов электронных денежных средств организаций и индивидуальных предпринимателей. Действия же банков при исполнении государственного оборонного заказа необходимо оценивать в каждой конкретной ситуации.</w:t>
      </w:r>
    </w:p>
    <w:p w:rsidR="00824DF1" w:rsidRPr="000667F9" w:rsidRDefault="00824DF1" w:rsidP="00824DF1">
      <w:pPr>
        <w:spacing w:after="0" w:line="240" w:lineRule="auto"/>
        <w:ind w:firstLine="709"/>
        <w:jc w:val="both"/>
        <w:rPr>
          <w:rFonts w:ascii="Times New Roman" w:hAnsi="Times New Roman" w:cs="Times New Roman"/>
          <w:sz w:val="24"/>
          <w:szCs w:val="24"/>
        </w:rPr>
      </w:pPr>
    </w:p>
    <w:p w:rsidR="00824DF1" w:rsidRPr="00824DF1" w:rsidRDefault="00824DF1" w:rsidP="00824DF1">
      <w:pPr>
        <w:pStyle w:val="a3"/>
        <w:numPr>
          <w:ilvl w:val="0"/>
          <w:numId w:val="1"/>
        </w:numPr>
        <w:spacing w:after="0" w:line="240" w:lineRule="auto"/>
        <w:ind w:left="0" w:firstLine="709"/>
        <w:jc w:val="both"/>
        <w:rPr>
          <w:rFonts w:ascii="Times New Roman" w:hAnsi="Times New Roman" w:cs="Times New Roman"/>
          <w:i/>
          <w:sz w:val="24"/>
          <w:szCs w:val="24"/>
        </w:rPr>
      </w:pPr>
      <w:r w:rsidRPr="00824DF1">
        <w:rPr>
          <w:rFonts w:ascii="Times New Roman" w:hAnsi="Times New Roman" w:cs="Times New Roman"/>
          <w:i/>
          <w:sz w:val="24"/>
          <w:szCs w:val="24"/>
        </w:rPr>
        <w:t>В каких случаях можно составить акт экспертизы и акт выполнения работ (оказанных услуг о приемке товара) в виде единого документа? Нужна ли в этом случае комиссия со стороны заказчика?</w:t>
      </w:r>
    </w:p>
    <w:p w:rsidR="00824DF1" w:rsidRPr="000667F9" w:rsidRDefault="00824DF1" w:rsidP="00824DF1">
      <w:pPr>
        <w:autoSpaceDE w:val="0"/>
        <w:autoSpaceDN w:val="0"/>
        <w:adjustRightInd w:val="0"/>
        <w:spacing w:after="0" w:line="240" w:lineRule="auto"/>
        <w:ind w:firstLine="709"/>
        <w:jc w:val="both"/>
        <w:rPr>
          <w:rFonts w:ascii="Times New Roman" w:hAnsi="Times New Roman" w:cs="Times New Roman"/>
          <w:sz w:val="24"/>
          <w:szCs w:val="24"/>
        </w:rPr>
      </w:pPr>
      <w:r w:rsidRPr="000667F9">
        <w:rPr>
          <w:rFonts w:ascii="Times New Roman" w:hAnsi="Times New Roman" w:cs="Times New Roman"/>
          <w:sz w:val="24"/>
          <w:szCs w:val="24"/>
        </w:rPr>
        <w:t>Федеральный закон № 44-ФЗ не содержит конкретного указания на возможность совершения подобных действий. Однако, при принятии решения о проведении соответствующей экспертизы и приемке выполненных работ, необходимо руководствоваться, в том числе, положениями ст.94 ФЗ № 44-ФЗ.</w:t>
      </w:r>
    </w:p>
    <w:p w:rsidR="00824DF1" w:rsidRPr="000667F9" w:rsidRDefault="00824DF1" w:rsidP="00824DF1">
      <w:pPr>
        <w:spacing w:after="0" w:line="240" w:lineRule="auto"/>
        <w:ind w:firstLine="709"/>
        <w:jc w:val="both"/>
        <w:rPr>
          <w:rFonts w:ascii="Times New Roman" w:hAnsi="Times New Roman" w:cs="Times New Roman"/>
          <w:sz w:val="24"/>
          <w:szCs w:val="24"/>
        </w:rPr>
      </w:pPr>
    </w:p>
    <w:p w:rsidR="00824DF1" w:rsidRPr="00824DF1" w:rsidRDefault="00824DF1" w:rsidP="00824DF1">
      <w:pPr>
        <w:pStyle w:val="a3"/>
        <w:numPr>
          <w:ilvl w:val="0"/>
          <w:numId w:val="1"/>
        </w:numPr>
        <w:spacing w:after="0" w:line="240" w:lineRule="auto"/>
        <w:ind w:left="0" w:firstLine="709"/>
        <w:jc w:val="both"/>
        <w:rPr>
          <w:rFonts w:ascii="Times New Roman" w:hAnsi="Times New Roman" w:cs="Times New Roman"/>
          <w:i/>
          <w:sz w:val="24"/>
          <w:szCs w:val="24"/>
        </w:rPr>
      </w:pPr>
      <w:r w:rsidRPr="00824DF1">
        <w:rPr>
          <w:rFonts w:ascii="Times New Roman" w:hAnsi="Times New Roman" w:cs="Times New Roman"/>
          <w:i/>
          <w:sz w:val="24"/>
          <w:szCs w:val="24"/>
        </w:rPr>
        <w:t>Обязательно ли включать в текст контракта условие о проведении экспертизы?</w:t>
      </w:r>
    </w:p>
    <w:p w:rsidR="00824DF1" w:rsidRPr="000667F9" w:rsidRDefault="00824DF1" w:rsidP="00824DF1">
      <w:pPr>
        <w:autoSpaceDE w:val="0"/>
        <w:autoSpaceDN w:val="0"/>
        <w:adjustRightInd w:val="0"/>
        <w:spacing w:after="0" w:line="240" w:lineRule="auto"/>
        <w:ind w:firstLine="709"/>
        <w:jc w:val="both"/>
        <w:rPr>
          <w:rFonts w:ascii="Times New Roman" w:hAnsi="Times New Roman" w:cs="Times New Roman"/>
          <w:sz w:val="24"/>
          <w:szCs w:val="24"/>
        </w:rPr>
      </w:pPr>
      <w:r w:rsidRPr="000667F9">
        <w:rPr>
          <w:rFonts w:ascii="Times New Roman" w:hAnsi="Times New Roman" w:cs="Times New Roman"/>
          <w:sz w:val="24"/>
          <w:szCs w:val="24"/>
        </w:rPr>
        <w:lastRenderedPageBreak/>
        <w:t>В соответствии с ч.1 ст.34 ФЗ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24DF1" w:rsidRPr="000667F9" w:rsidRDefault="00824DF1" w:rsidP="00824DF1">
      <w:pPr>
        <w:autoSpaceDE w:val="0"/>
        <w:autoSpaceDN w:val="0"/>
        <w:adjustRightInd w:val="0"/>
        <w:spacing w:after="0" w:line="240" w:lineRule="auto"/>
        <w:ind w:firstLine="709"/>
        <w:jc w:val="both"/>
        <w:rPr>
          <w:rFonts w:ascii="Times New Roman" w:hAnsi="Times New Roman" w:cs="Times New Roman"/>
          <w:sz w:val="24"/>
          <w:szCs w:val="24"/>
        </w:rPr>
      </w:pPr>
      <w:r w:rsidRPr="000667F9">
        <w:rPr>
          <w:rFonts w:ascii="Times New Roman" w:hAnsi="Times New Roman" w:cs="Times New Roman"/>
          <w:sz w:val="24"/>
          <w:szCs w:val="24"/>
        </w:rPr>
        <w:t xml:space="preserve">В соответствии с ч.3 ст.94 ФЗ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5" w:history="1">
        <w:r w:rsidRPr="000667F9">
          <w:rPr>
            <w:rFonts w:ascii="Times New Roman" w:hAnsi="Times New Roman" w:cs="Times New Roman"/>
            <w:sz w:val="24"/>
            <w:szCs w:val="24"/>
          </w:rPr>
          <w:t>эксперты</w:t>
        </w:r>
      </w:hyperlink>
      <w:r w:rsidRPr="000667F9">
        <w:rPr>
          <w:rFonts w:ascii="Times New Roman" w:hAnsi="Times New Roman" w:cs="Times New Roman"/>
          <w:sz w:val="24"/>
          <w:szCs w:val="24"/>
        </w:rPr>
        <w:t>, экспертные организации на основании контрактов, заключенных в соответствии с настоящим Федеральным законом.</w:t>
      </w:r>
    </w:p>
    <w:p w:rsidR="00824DF1" w:rsidRPr="000667F9" w:rsidRDefault="00824DF1" w:rsidP="00824DF1">
      <w:pPr>
        <w:autoSpaceDE w:val="0"/>
        <w:autoSpaceDN w:val="0"/>
        <w:adjustRightInd w:val="0"/>
        <w:spacing w:after="0" w:line="240" w:lineRule="auto"/>
        <w:ind w:firstLine="709"/>
        <w:jc w:val="both"/>
        <w:rPr>
          <w:rFonts w:ascii="Times New Roman" w:hAnsi="Times New Roman" w:cs="Times New Roman"/>
          <w:sz w:val="24"/>
          <w:szCs w:val="24"/>
        </w:rPr>
      </w:pPr>
      <w:r w:rsidRPr="000667F9">
        <w:rPr>
          <w:rFonts w:ascii="Times New Roman" w:hAnsi="Times New Roman" w:cs="Times New Roman"/>
          <w:sz w:val="24"/>
          <w:szCs w:val="24"/>
        </w:rPr>
        <w:t>Таким образом, представляется необходимым включать условие в проект контракта о проведении соответствующей экспертизы.</w:t>
      </w:r>
    </w:p>
    <w:p w:rsidR="00824DF1" w:rsidRPr="000667F9" w:rsidRDefault="00824DF1" w:rsidP="00824DF1">
      <w:pPr>
        <w:spacing w:after="0" w:line="240" w:lineRule="auto"/>
        <w:ind w:firstLine="709"/>
        <w:jc w:val="both"/>
        <w:rPr>
          <w:rFonts w:ascii="Times New Roman" w:hAnsi="Times New Roman" w:cs="Times New Roman"/>
          <w:sz w:val="24"/>
          <w:szCs w:val="24"/>
        </w:rPr>
      </w:pPr>
    </w:p>
    <w:p w:rsidR="00824DF1" w:rsidRPr="00824DF1" w:rsidRDefault="00824DF1" w:rsidP="00824DF1">
      <w:pPr>
        <w:pStyle w:val="a3"/>
        <w:numPr>
          <w:ilvl w:val="0"/>
          <w:numId w:val="1"/>
        </w:numPr>
        <w:spacing w:after="0" w:line="240" w:lineRule="auto"/>
        <w:ind w:left="0" w:firstLine="709"/>
        <w:jc w:val="both"/>
        <w:rPr>
          <w:rFonts w:ascii="Times New Roman" w:hAnsi="Times New Roman" w:cs="Times New Roman"/>
          <w:i/>
          <w:sz w:val="24"/>
          <w:szCs w:val="24"/>
        </w:rPr>
      </w:pPr>
      <w:r w:rsidRPr="00824DF1">
        <w:rPr>
          <w:rFonts w:ascii="Times New Roman" w:hAnsi="Times New Roman" w:cs="Times New Roman"/>
          <w:i/>
          <w:sz w:val="24"/>
          <w:szCs w:val="24"/>
        </w:rPr>
        <w:t>Вправе ли заказчик поставить приемку результатов исполнения контракта в зависимости от успешности прохождения экспертизы?</w:t>
      </w:r>
    </w:p>
    <w:p w:rsidR="00824DF1" w:rsidRPr="000667F9" w:rsidRDefault="00824DF1" w:rsidP="00824DF1">
      <w:pPr>
        <w:autoSpaceDE w:val="0"/>
        <w:autoSpaceDN w:val="0"/>
        <w:adjustRightInd w:val="0"/>
        <w:spacing w:after="0" w:line="240" w:lineRule="auto"/>
        <w:ind w:firstLine="709"/>
        <w:jc w:val="both"/>
        <w:rPr>
          <w:rFonts w:ascii="Times New Roman" w:hAnsi="Times New Roman" w:cs="Times New Roman"/>
          <w:sz w:val="24"/>
          <w:szCs w:val="24"/>
        </w:rPr>
      </w:pPr>
      <w:r w:rsidRPr="000667F9">
        <w:rPr>
          <w:rFonts w:ascii="Times New Roman" w:hAnsi="Times New Roman" w:cs="Times New Roman"/>
          <w:sz w:val="24"/>
          <w:szCs w:val="24"/>
        </w:rPr>
        <w:t>Заказчик вправе поставить приемку результатов исполнения контракта в зависимости от успешности прохождения экспертизы. Так, например есть прямая зависимость в ч.7 ст.94 ФЗ № 44-ФЗ, а именно,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24DF1" w:rsidRDefault="00824DF1" w:rsidP="00824DF1">
      <w:pPr>
        <w:spacing w:after="0" w:line="240" w:lineRule="auto"/>
        <w:ind w:firstLine="709"/>
      </w:pPr>
    </w:p>
    <w:sectPr w:rsidR="00824DF1" w:rsidSect="00094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2AE"/>
    <w:multiLevelType w:val="hybridMultilevel"/>
    <w:tmpl w:val="16E47B40"/>
    <w:lvl w:ilvl="0" w:tplc="0DDE4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405A"/>
    <w:rsid w:val="00087DF2"/>
    <w:rsid w:val="00094E74"/>
    <w:rsid w:val="0022570C"/>
    <w:rsid w:val="00286682"/>
    <w:rsid w:val="002C7E19"/>
    <w:rsid w:val="003B4760"/>
    <w:rsid w:val="004E5517"/>
    <w:rsid w:val="00505C77"/>
    <w:rsid w:val="00601630"/>
    <w:rsid w:val="00670E93"/>
    <w:rsid w:val="006B527D"/>
    <w:rsid w:val="00824DF1"/>
    <w:rsid w:val="00A30ABC"/>
    <w:rsid w:val="00B54582"/>
    <w:rsid w:val="00BC4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0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CDD83D39FE5A5163BFA52EADEF9B1E8915F8BFED37932B92AA74736D4D05E771C605FEB4C571E73m7Z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Starkova</dc:creator>
  <cp:lastModifiedBy>Starkova</cp:lastModifiedBy>
  <cp:revision>2</cp:revision>
  <dcterms:created xsi:type="dcterms:W3CDTF">2018-09-14T02:20:00Z</dcterms:created>
  <dcterms:modified xsi:type="dcterms:W3CDTF">2018-09-14T02:20:00Z</dcterms:modified>
</cp:coreProperties>
</file>